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8"/>
          <w:szCs w:val="28"/>
        </w:rPr>
        <w:t>Правовая основа противодействия коррупции</w:t>
      </w:r>
    </w:p>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Основным нормативно-правовым актом в сфере борьбы с коррупцией в России является Федеральный закон от 25.12.2008 №273-ФЗ «О противодействии коррупции» (далее - Закон), которым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Профилактика коррупционных правонарушений заключается, прежде всего, в принятии комплекса мер, направленных на недопущение совершения действий, подпадающих под признаки коррупции.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Под коррупцией законодатель понимает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(ст.1 Федерального закона №273-ФЗ «О противодействии коррупции»).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Вместе с понятием «коррупция» Законом дается понятие «противодействие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Противодействие коррупции в Российской Федерации основывается на следующих принципах признания, обеспечения и защите основных прав и свобод человека и гражданина; законности; публичности и открытости деятельности государственных органов и органов местного самоуправления; неотвратимости ответственности за совершение коррупционных правонарушений; комплексного использования политических, организационных, информационно-пропагандистских, социально-экономических, правовых, специальных и иных мер; приоритетного применения мер по предупреждению коррупции; сотрудничества государства с институтами гражданского общества, международными организациями и физическими лицами.</w:t>
      </w:r>
    </w:p>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8"/>
          <w:szCs w:val="28"/>
        </w:rPr>
        <w:t>Основания и порядок урегулирования конфликта интересов</w:t>
      </w:r>
    </w:p>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Под конфликтом интересов в Федеральном законе «О противодействии коррупции» (ст.10 Закона)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соответствующую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замещающим соответствующую должность, и (или) лица, состоящие с ним в близком родстве или свойстве, связаны имущественными, корпоративными или иными близкими отношениями.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Обязанность принимать меры по предотвращению и урегулированию конфликта интересов возлагается на государственных и муниципальных служащих,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иные категории лиц в случаях, предусмотренных федеральными законами.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rPr>
        <w:t>Правоотношения по созданию и деятельности комиссии по соблюдению требований к служебному поведению государственных или муниципальных служащих и урегулированию конфликта интересов определены Указом Президента Российской Федерации от 01.07.2010 №821.</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8"/>
          <w:szCs w:val="28"/>
        </w:rPr>
        <w:lastRenderedPageBreak/>
        <w:t>Порядок уведомления государственными и муниципальными служащими  об обращениях в целях склонения к совершению коррупционных правонарушений</w:t>
      </w:r>
    </w:p>
    <w:p w:rsidR="00C466A2" w:rsidRDefault="00C466A2" w:rsidP="00C466A2">
      <w:pPr>
        <w:pStyle w:val="a3"/>
        <w:shd w:val="clear" w:color="auto" w:fill="FFFFFF"/>
        <w:spacing w:before="0" w:beforeAutospacing="0" w:after="0" w:afterAutospacing="0"/>
        <w:jc w:val="center"/>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shd w:val="clear" w:color="auto" w:fill="FFFFFF"/>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shd w:val="clear" w:color="auto" w:fill="FFFFFF"/>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shd w:val="clear" w:color="auto" w:fill="FFFFFF"/>
        </w:rPr>
        <w:t>Невыполнение государственным или муниципальным служащим должностной (служебной) обязанности об уведомлении,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shd w:val="clear" w:color="auto" w:fill="FFFFFF"/>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shd w:val="clear" w:color="auto" w:fill="FFFFFF"/>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0"/>
          <w:szCs w:val="20"/>
          <w:shd w:val="clear" w:color="auto" w:fill="FFFFFF"/>
        </w:rPr>
        <w:t>Наиболее подверженными коррупционным рискам сферами являются правоотношения по предоставлению государственных и муниципальных услуг, среди которых можно выделить сферу миграционных правоотношений, правоотношений в сфере землепользования и градостроительства, использования государственного и муниципального имущества, оказания медицинской помощи.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center"/>
        <w:rPr>
          <w:color w:val="212121"/>
          <w:sz w:val="21"/>
          <w:szCs w:val="21"/>
        </w:rPr>
      </w:pPr>
      <w:r>
        <w:rPr>
          <w:color w:val="000000"/>
          <w:sz w:val="28"/>
          <w:szCs w:val="28"/>
          <w:shd w:val="clear" w:color="auto" w:fill="FFFFFF"/>
        </w:rPr>
        <w:t>Обязанность организаций принимать меры по предупреждению коррупции</w:t>
      </w:r>
    </w:p>
    <w:p w:rsidR="00C466A2" w:rsidRDefault="00C466A2" w:rsidP="00C466A2">
      <w:pPr>
        <w:pStyle w:val="a3"/>
        <w:shd w:val="clear" w:color="auto" w:fill="FFFFFF"/>
        <w:spacing w:before="0" w:beforeAutospacing="0" w:after="0" w:afterAutospacing="0"/>
        <w:jc w:val="both"/>
        <w:rPr>
          <w:color w:val="212121"/>
          <w:sz w:val="21"/>
          <w:szCs w:val="21"/>
        </w:rPr>
      </w:pPr>
      <w:r>
        <w:rPr>
          <w:color w:val="212121"/>
          <w:sz w:val="21"/>
          <w:szCs w:val="21"/>
        </w:rPr>
        <w:t> </w:t>
      </w:r>
    </w:p>
    <w:p w:rsidR="00C466A2" w:rsidRDefault="00C466A2" w:rsidP="00C466A2">
      <w:pPr>
        <w:pStyle w:val="a3"/>
        <w:shd w:val="clear" w:color="auto" w:fill="FFFFFF"/>
        <w:spacing w:before="0" w:beforeAutospacing="0" w:after="0" w:afterAutospacing="0"/>
        <w:jc w:val="both"/>
        <w:rPr>
          <w:color w:val="212121"/>
          <w:sz w:val="21"/>
          <w:szCs w:val="21"/>
        </w:rPr>
      </w:pPr>
      <w:r>
        <w:rPr>
          <w:color w:val="000000"/>
          <w:sz w:val="20"/>
          <w:szCs w:val="20"/>
          <w:shd w:val="clear" w:color="auto" w:fill="FFFFFF"/>
        </w:rPr>
        <w:t>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C466A2" w:rsidRDefault="00C466A2" w:rsidP="00C466A2">
      <w:pPr>
        <w:pStyle w:val="a3"/>
        <w:shd w:val="clear" w:color="auto" w:fill="FFFFFF"/>
        <w:spacing w:before="0" w:beforeAutospacing="0" w:after="0" w:afterAutospacing="0"/>
        <w:jc w:val="both"/>
        <w:rPr>
          <w:color w:val="212121"/>
          <w:sz w:val="21"/>
          <w:szCs w:val="21"/>
        </w:rPr>
      </w:pPr>
      <w:r>
        <w:rPr>
          <w:color w:val="000000"/>
          <w:sz w:val="20"/>
          <w:szCs w:val="20"/>
          <w:shd w:val="clear" w:color="auto" w:fill="FFFFFF"/>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466A2" w:rsidRDefault="00C466A2" w:rsidP="00C466A2">
      <w:pPr>
        <w:pStyle w:val="a3"/>
        <w:shd w:val="clear" w:color="auto" w:fill="FFFFFF"/>
        <w:spacing w:before="0" w:beforeAutospacing="0" w:after="0" w:afterAutospacing="0"/>
        <w:jc w:val="both"/>
        <w:rPr>
          <w:color w:val="212121"/>
          <w:sz w:val="21"/>
          <w:szCs w:val="21"/>
        </w:rPr>
      </w:pPr>
      <w:r>
        <w:rPr>
          <w:color w:val="000000"/>
          <w:sz w:val="20"/>
          <w:szCs w:val="20"/>
          <w:shd w:val="clear" w:color="auto" w:fill="FFFFFF"/>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2F"/>
    <w:rsid w:val="002F6C2C"/>
    <w:rsid w:val="0088032F"/>
    <w:rsid w:val="00C4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FC232-D731-4766-A6BA-153AB7AC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6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2024-03-29T10:57:00Z</dcterms:created>
  <dcterms:modified xsi:type="dcterms:W3CDTF">2024-03-29T10:57:00Z</dcterms:modified>
</cp:coreProperties>
</file>