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9D" w:rsidRDefault="0022799D" w:rsidP="0022799D">
      <w:pPr>
        <w:pStyle w:val="a3"/>
        <w:shd w:val="clear" w:color="auto" w:fill="FFFFFF"/>
        <w:spacing w:before="0" w:beforeAutospacing="0" w:after="0" w:afterAutospacing="0"/>
        <w:jc w:val="both"/>
        <w:rPr>
          <w:color w:val="212121"/>
          <w:sz w:val="21"/>
          <w:szCs w:val="21"/>
        </w:rPr>
      </w:pPr>
      <w:r>
        <w:rPr>
          <w:color w:val="212121"/>
          <w:sz w:val="28"/>
          <w:szCs w:val="28"/>
          <w:shd w:val="clear" w:color="auto" w:fill="FFFFFF"/>
        </w:rPr>
        <w:t>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теперь влечет наложение административного штрафа на граждан в размере от 30 тыс. до 100 тыс. рублей с конфискацией предмета </w:t>
      </w:r>
      <w:hyperlink r:id="rId4" w:history="1">
        <w:r>
          <w:rPr>
            <w:rStyle w:val="a4"/>
            <w:sz w:val="28"/>
            <w:szCs w:val="28"/>
            <w:shd w:val="clear" w:color="auto" w:fill="FFFFFF"/>
          </w:rPr>
          <w:t>административного правонарушения</w:t>
        </w:r>
      </w:hyperlink>
      <w:r>
        <w:rPr>
          <w:color w:val="212121"/>
          <w:sz w:val="28"/>
          <w:szCs w:val="28"/>
          <w:shd w:val="clear" w:color="auto" w:fill="FFFFFF"/>
        </w:rPr>
        <w:t> или без таковой; на должностных лиц - от 60 тыс. до 200 тыс. рублей; на юридических лиц - от 200 тыс. до 500 тыс. рублей с конфискацией предмета </w:t>
      </w:r>
      <w:hyperlink r:id="rId5" w:history="1">
        <w:r>
          <w:rPr>
            <w:rStyle w:val="a4"/>
            <w:sz w:val="28"/>
            <w:szCs w:val="28"/>
            <w:shd w:val="clear" w:color="auto" w:fill="FFFFFF"/>
          </w:rPr>
          <w:t>административного правонарушения</w:t>
        </w:r>
      </w:hyperlink>
      <w:r>
        <w:rPr>
          <w:color w:val="212121"/>
          <w:sz w:val="28"/>
          <w:szCs w:val="28"/>
          <w:shd w:val="clear" w:color="auto" w:fill="FFFFFF"/>
        </w:rPr>
        <w:t> или без таковой. Если указанные действия совершены повторно либо повлекли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влечет наложение административного штрафа на граждан в размере от 100 тыс. до 300 тыс. рублей с конфискацией предмета </w:t>
      </w:r>
      <w:hyperlink r:id="rId6" w:history="1">
        <w:r>
          <w:rPr>
            <w:rStyle w:val="a4"/>
            <w:sz w:val="28"/>
            <w:szCs w:val="28"/>
            <w:shd w:val="clear" w:color="auto" w:fill="FFFFFF"/>
          </w:rPr>
          <w:t>административного правонарушения</w:t>
        </w:r>
      </w:hyperlink>
      <w:r>
        <w:rPr>
          <w:color w:val="212121"/>
          <w:sz w:val="28"/>
          <w:szCs w:val="28"/>
          <w:shd w:val="clear" w:color="auto" w:fill="FFFFFF"/>
        </w:rPr>
        <w:t> или без таковой; на должностных лиц - от 300 тыс. до 600 тыс. рублей; на юридических лиц - от 500 тыс. до 1 млн рублей с конфискацией предмета </w:t>
      </w:r>
      <w:hyperlink r:id="rId7" w:history="1">
        <w:r>
          <w:rPr>
            <w:rStyle w:val="a4"/>
            <w:sz w:val="28"/>
            <w:szCs w:val="28"/>
            <w:shd w:val="clear" w:color="auto" w:fill="FFFFFF"/>
          </w:rPr>
          <w:t>административного правонарушения</w:t>
        </w:r>
      </w:hyperlink>
      <w:r>
        <w:rPr>
          <w:color w:val="212121"/>
          <w:sz w:val="28"/>
          <w:szCs w:val="28"/>
          <w:shd w:val="clear" w:color="auto" w:fill="FFFFFF"/>
        </w:rPr>
        <w:t> или без таковой. Повышенная административная ответственность предусматривается если названные действия повлекли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Указанное правонарушение влечет наложение административного штрафа на граждан в размере от 300 тыс. до 400 тыс. рублей с конфискацией предмета </w:t>
      </w:r>
      <w:hyperlink r:id="rId8" w:history="1">
        <w:r>
          <w:rPr>
            <w:rStyle w:val="a4"/>
            <w:sz w:val="28"/>
            <w:szCs w:val="28"/>
            <w:shd w:val="clear" w:color="auto" w:fill="FFFFFF"/>
          </w:rPr>
          <w:t>административного правонарушения</w:t>
        </w:r>
      </w:hyperlink>
      <w:r>
        <w:rPr>
          <w:color w:val="212121"/>
          <w:sz w:val="28"/>
          <w:szCs w:val="28"/>
          <w:shd w:val="clear" w:color="auto" w:fill="FFFFFF"/>
        </w:rPr>
        <w:t> или без таковой; на должностных лиц - от 600 тыс. до 900 тыс. рублей; на юридических лиц - от 1 млн до 1,5 млн рублей с конфискацией предмета </w:t>
      </w:r>
      <w:hyperlink r:id="rId9" w:history="1">
        <w:r>
          <w:rPr>
            <w:rStyle w:val="a4"/>
            <w:sz w:val="28"/>
            <w:szCs w:val="28"/>
            <w:shd w:val="clear" w:color="auto" w:fill="FFFFFF"/>
          </w:rPr>
          <w:t>административного правонарушения</w:t>
        </w:r>
      </w:hyperlink>
      <w:r>
        <w:rPr>
          <w:color w:val="212121"/>
          <w:sz w:val="28"/>
          <w:szCs w:val="28"/>
          <w:shd w:val="clear" w:color="auto" w:fill="FFFFFF"/>
        </w:rPr>
        <w:t> или без таковой. Перечисленные меры ответственности применяются, если действия не содержат уголовно наказуемого деяния. Обо всех случаях возбуждения дел о перечисленных </w:t>
      </w:r>
      <w:hyperlink r:id="rId10" w:history="1">
        <w:r>
          <w:rPr>
            <w:rStyle w:val="a4"/>
            <w:sz w:val="28"/>
            <w:szCs w:val="28"/>
            <w:shd w:val="clear" w:color="auto" w:fill="FFFFFF"/>
          </w:rPr>
          <w:t>административных правонарушениях</w:t>
        </w:r>
      </w:hyperlink>
      <w:r>
        <w:rPr>
          <w:color w:val="212121"/>
          <w:sz w:val="28"/>
          <w:szCs w:val="28"/>
          <w:shd w:val="clear" w:color="auto" w:fill="FFFFFF"/>
        </w:rPr>
        <w:t> в течение 24 часов уведомляются органы прокуратуры Российской Федерации.</w:t>
      </w:r>
    </w:p>
    <w:p w:rsidR="0022799D" w:rsidRDefault="0022799D" w:rsidP="0022799D">
      <w:pPr>
        <w:pStyle w:val="a3"/>
        <w:shd w:val="clear" w:color="auto" w:fill="FFFFFF"/>
        <w:spacing w:before="0" w:beforeAutospacing="0" w:after="0" w:afterAutospacing="0"/>
        <w:rPr>
          <w:color w:val="212121"/>
          <w:sz w:val="21"/>
          <w:szCs w:val="21"/>
        </w:rPr>
      </w:pPr>
      <w:r>
        <w:rPr>
          <w:color w:val="212121"/>
          <w:sz w:val="21"/>
          <w:szCs w:val="21"/>
        </w:rPr>
        <w:t> </w:t>
      </w:r>
    </w:p>
    <w:p w:rsidR="0022799D" w:rsidRDefault="0022799D" w:rsidP="0022799D">
      <w:pPr>
        <w:pStyle w:val="a3"/>
        <w:shd w:val="clear" w:color="auto" w:fill="FFFFFF"/>
        <w:spacing w:before="0" w:beforeAutospacing="0" w:after="0" w:afterAutospacing="0"/>
        <w:rPr>
          <w:color w:val="212121"/>
          <w:sz w:val="21"/>
          <w:szCs w:val="21"/>
        </w:rPr>
      </w:pPr>
      <w:r>
        <w:rPr>
          <w:color w:val="212121"/>
          <w:sz w:val="21"/>
          <w:szCs w:val="21"/>
        </w:rPr>
        <w:t> </w:t>
      </w:r>
    </w:p>
    <w:p w:rsidR="0022799D" w:rsidRDefault="0022799D" w:rsidP="0022799D">
      <w:pPr>
        <w:pStyle w:val="a3"/>
        <w:shd w:val="clear" w:color="auto" w:fill="FFFFFF"/>
        <w:spacing w:before="0" w:beforeAutospacing="0" w:after="0" w:afterAutospacing="0"/>
        <w:rPr>
          <w:color w:val="212121"/>
          <w:sz w:val="21"/>
          <w:szCs w:val="21"/>
        </w:rPr>
      </w:pPr>
      <w:r>
        <w:rPr>
          <w:color w:val="212121"/>
          <w:sz w:val="28"/>
          <w:szCs w:val="28"/>
          <w:shd w:val="clear" w:color="auto" w:fill="FFFFFF"/>
        </w:rPr>
        <w:t>Помощник межрайонного прокурора                                                        С.И. Рудаков</w:t>
      </w:r>
    </w:p>
    <w:p w:rsidR="002F6C2C" w:rsidRDefault="002F6C2C">
      <w:bookmarkStart w:id="0" w:name="_GoBack"/>
      <w:bookmarkEnd w:id="0"/>
    </w:p>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95"/>
    <w:rsid w:val="0022799D"/>
    <w:rsid w:val="002F6C2C"/>
    <w:rsid w:val="00BF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65CD4-9862-4DEC-8517-C22B6F54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7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base/278232/" TargetMode="External"/><Relationship Id="rId3" Type="http://schemas.openxmlformats.org/officeDocument/2006/relationships/webSettings" Target="webSetting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278232/" TargetMode="External"/><Relationship Id="rId11" Type="http://schemas.openxmlformats.org/officeDocument/2006/relationships/fontTable" Target="fontTable.xml"/><Relationship Id="rId5" Type="http://schemas.openxmlformats.org/officeDocument/2006/relationships/hyperlink" Target="http://zakonbase.ru/content/base/278232/" TargetMode="External"/><Relationship Id="rId10" Type="http://schemas.openxmlformats.org/officeDocument/2006/relationships/hyperlink" Target="http://zakonbase.ru/content/base/278232/" TargetMode="External"/><Relationship Id="rId4" Type="http://schemas.openxmlformats.org/officeDocument/2006/relationships/hyperlink" Target="http://zakonbase.ru/content/base/278232/" TargetMode="External"/><Relationship Id="rId9" Type="http://schemas.openxmlformats.org/officeDocument/2006/relationships/hyperlink" Target="http://zakonbase.ru/content/base/278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2024-03-29T10:57:00Z</dcterms:created>
  <dcterms:modified xsi:type="dcterms:W3CDTF">2024-03-29T10:57:00Z</dcterms:modified>
</cp:coreProperties>
</file>