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F4" w:rsidRPr="00951AF4" w:rsidRDefault="00951AF4" w:rsidP="00951AF4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951AF4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t>Гарантии и права работника при заключении трудового договора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Статьей 17 Конституции РФ гарантируются права и свободы человека и гражданина согласно общепризнанным принципам и нормам международного права. При этом каждое субъективное право чаще всего сопровождается собственной системой гарантий, что обеспечивает защиту правового статуса личности.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Одно из основополагающих социальных прав человека - право на труд. Согласно ч. 1 ст. 37 Конституции РФ труд свободен, каждый имеет право свободно распоряжаться своими способностями к труду, выбирать род деятельности и профессию. Гарантии права на труд закреплены непосредственно в Основном Законе, систематизированы в ТК РФ, обеспечивают реализацию трудовых прав человека с момента заключения трудового договора до его расторжения, касаются различных аспектов трудовой деятельности.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Заключение трудового договора допускается </w:t>
      </w:r>
      <w:proofErr w:type="gramStart"/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лицами</w:t>
      </w:r>
      <w:proofErr w:type="gramEnd"/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достигшими возраста шестнадцати лет, за исключением случаев, предусмотренных ТК РФ и другими федеральными законами.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Лица, получившие общее образование или получающие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согласия одного из родителей (попечителя) и органа опеки и попечительства трудовой договор может быть заключен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Запрещается необоснованный отказ в заключении трудового договора.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 </w:t>
      </w:r>
      <w:hyperlink r:id="rId5" w:history="1">
        <w:r w:rsidRPr="00951AF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деловыми качествами</w:t>
        </w:r>
      </w:hyperlink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Отказ в заключении трудового договора может быть обжалован в суд.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практике отказ в приеме на работу может быть мотивирован недостаточной квалификацией работника, либо его несоответствием предъявляемым деловым качествам, требующимся при выполнении той либо иной работы.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 на работу оформляется </w:t>
      </w:r>
      <w:hyperlink r:id="rId6" w:history="1">
        <w:r w:rsidRPr="00951AF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приказом</w:t>
        </w:r>
      </w:hyperlink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Приказ (распоряжение) работодателя о приеме на работу должен быть объявлен работнику под роспись в трехдневный срок со дня фактического начала работы. Работник может потребовать, а работодатель обязан выдать ему надлежаще заверенную копию указанного приказа (распоряжения).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приеме на работу (до подписания трудового договора) работодатель обязан ознакомить работника под роспись с </w:t>
      </w:r>
      <w:hyperlink r:id="rId7" w:history="1">
        <w:r w:rsidRPr="00951AF4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правилами</w:t>
        </w:r>
      </w:hyperlink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Зачастую случается так, что экземпляр трудового договора работнику не вручается, соответствующая подпись работника на экземпляре трудового договора работодателя отсутствует, а если и имеется, то фактически трудового договора на руках у работника нет. В случае возникновения конфликтной ситуации между работодателем и работником у последнего могут возникнуть проблемы с доказыванием существенных условий трудового договора, а также возникнуть ряд других сложностей. Поэтому работнику важно получать на руки свой экземпляр трудового договора при подписании документов.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Практика показывает, что работодатель может ненадлежащим образом оформить вновь принятого на работу сотрудника. За указанные правонарушения работодатель может быть привлечен к административной ответственности, предусмотренной ст. 5.27 КоАП РФ «Нарушение трудового законодательства и иных нормативных правовых актов, содержащих нормы трудового права».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Так, частью 1 названной статьи предусмотрена ответственность за нарушение трудового законодательства и иных нормативных правовых актов, содержащих нормы трудового права в виде предупреждения или наложения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4 ст. 5.27 КоАП РФ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грозит работодателю ответственность в виде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Таким образом при выявлении признаков административных правонарушений работникам прокуратуры необходимо решать вопрос об административной ответственности лиц, виновных в нарушении трудовых прав работников.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1AF4" w:rsidRPr="00951AF4" w:rsidRDefault="00951AF4" w:rsidP="00951A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1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Ст. помощник межрайпрокурора                                                         Р.В. Бойков</w:t>
      </w:r>
    </w:p>
    <w:p w:rsidR="002F6C2C" w:rsidRDefault="002F6C2C"/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4059"/>
    <w:multiLevelType w:val="multilevel"/>
    <w:tmpl w:val="BFE0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1"/>
    <w:rsid w:val="002F6C2C"/>
    <w:rsid w:val="00951AF4"/>
    <w:rsid w:val="00C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E27F1-4EC9-43F5-B5BA-DA731A43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1A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4B05D8E81A866224779CFF806526E0B6CAC8E1DF294739AE4A109337E5B39F87751F04C2t2c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4B05D8E81A866224779CFF806526E0B0CDCBE6DC2B1A33A6131C9130EAEC88803C1303CB252Et1cDN" TargetMode="External"/><Relationship Id="rId5" Type="http://schemas.openxmlformats.org/officeDocument/2006/relationships/hyperlink" Target="consultantplus://offline/ref=2D5A57A3C6EA6E553290D22018EC0687B02340F19740CF72EFF189A71E47B8454ADA85438C817330oDb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2024-03-29T10:33:00Z</dcterms:created>
  <dcterms:modified xsi:type="dcterms:W3CDTF">2024-03-29T10:33:00Z</dcterms:modified>
</cp:coreProperties>
</file>